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C3" w:rsidRDefault="003E4B27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2730A"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17BE2" w:rsidRDefault="00E17BE2" w:rsidP="00E17BE2">
      <w:pPr>
        <w:spacing w:afterLines="50" w:after="156" w:line="540" w:lineRule="exact"/>
        <w:jc w:val="center"/>
        <w:rPr>
          <w:rFonts w:ascii="方正小标宋简体" w:eastAsia="方正小标宋简体" w:hAnsi="仿宋" w:cs="仿宋_GB2312"/>
          <w:color w:val="000000"/>
          <w:kern w:val="0"/>
          <w:sz w:val="32"/>
          <w:szCs w:val="32"/>
        </w:rPr>
      </w:pPr>
      <w:r w:rsidRPr="00E17BE2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本科教育教学审核评估自评工作</w:t>
      </w:r>
      <w:r w:rsidR="00883298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对照自查表</w:t>
      </w:r>
      <w:bookmarkStart w:id="0" w:name="_GoBack"/>
      <w:bookmarkEnd w:id="0"/>
      <w:r w:rsidRPr="00E17BE2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（教学院部用）</w:t>
      </w:r>
    </w:p>
    <w:p w:rsidR="00E02F80" w:rsidRPr="00E02F80" w:rsidRDefault="00E02F80" w:rsidP="00E02F80">
      <w:pPr>
        <w:spacing w:afterLines="50" w:after="156" w:line="540" w:lineRule="exact"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教学院部（盖章）</w:t>
      </w:r>
      <w:r w:rsidRPr="00E02F80">
        <w:rPr>
          <w:rFonts w:ascii="宋体" w:hAnsi="宋体" w:cs="仿宋_GB2312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仿宋_GB2312"/>
          <w:color w:val="000000"/>
          <w:kern w:val="0"/>
          <w:sz w:val="28"/>
          <w:szCs w:val="28"/>
        </w:rPr>
        <w:t xml:space="preserve">                                      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教学院长（签字）：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690"/>
        <w:gridCol w:w="4676"/>
        <w:gridCol w:w="3155"/>
        <w:gridCol w:w="4251"/>
      </w:tblGrid>
      <w:tr w:rsidR="00C2730A" w:rsidTr="0045200F">
        <w:trPr>
          <w:trHeight w:val="461"/>
        </w:trPr>
        <w:tc>
          <w:tcPr>
            <w:tcW w:w="273" w:type="pct"/>
            <w:shd w:val="clear" w:color="auto" w:fill="auto"/>
            <w:vAlign w:val="center"/>
          </w:tcPr>
          <w:p w:rsidR="00C2730A" w:rsidRPr="000A1E50" w:rsidRDefault="00C2730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  <w:szCs w:val="24"/>
              </w:rPr>
            </w:pPr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C2730A" w:rsidRPr="000A1E50" w:rsidRDefault="00C2730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  <w:szCs w:val="24"/>
              </w:rPr>
            </w:pPr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0A1E50" w:rsidRDefault="00C2730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  <w:szCs w:val="24"/>
              </w:rPr>
            </w:pPr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审核重点</w:t>
            </w:r>
          </w:p>
        </w:tc>
        <w:tc>
          <w:tcPr>
            <w:tcW w:w="1083" w:type="pct"/>
            <w:vAlign w:val="center"/>
          </w:tcPr>
          <w:p w:rsidR="00C2730A" w:rsidRPr="000A1E50" w:rsidRDefault="00C2730A" w:rsidP="00C2730A">
            <w:pPr>
              <w:widowControl/>
              <w:jc w:val="center"/>
              <w:textAlignment w:val="center"/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</w:pPr>
            <w:r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主要问题</w:t>
            </w:r>
            <w:r w:rsidR="00AB1D6A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（分条列出）</w:t>
            </w:r>
          </w:p>
        </w:tc>
        <w:tc>
          <w:tcPr>
            <w:tcW w:w="1459" w:type="pct"/>
            <w:vAlign w:val="center"/>
          </w:tcPr>
          <w:p w:rsidR="00C2730A" w:rsidRDefault="0045200F" w:rsidP="00C2730A">
            <w:pPr>
              <w:widowControl/>
              <w:jc w:val="center"/>
              <w:textAlignment w:val="center"/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</w:pPr>
            <w:r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改进措施、预期成效、完成时限</w:t>
            </w:r>
          </w:p>
        </w:tc>
      </w:tr>
      <w:tr w:rsidR="00C2730A" w:rsidTr="0045200F">
        <w:trPr>
          <w:trHeight w:val="955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C2730A" w:rsidRPr="00F5318B" w:rsidRDefault="00C2730A" w:rsidP="00C2730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1.党的领导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1.1 党的全面领导和社会主义办学方向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1.1.1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坚持党的全面领导，围绕国家战略需求培养担当民族复兴大任的时代新人情况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1125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 w:rsidP="00C273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1.1.2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坚持社会主义办学方向，贯彻落实立德树人根本任务、把立德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树人成效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作为检验学院一切工作的根本标准情况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454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C2730A" w:rsidRPr="00F5318B" w:rsidRDefault="00C2730A" w:rsidP="00C2730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2.质量保障能力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2.1 质保理念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2.1.1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质量保障理念及其先进性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472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2.1.2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质量保障体系建立与运行情况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409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2.2 质量标准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2.2.1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一流质量标准建设情况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454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2.2.2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各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教学环节质量标准落实情况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680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5318B">
              <w:rPr>
                <w:rFonts w:asciiTheme="minorEastAsia" w:eastAsiaTheme="minorEastAsia" w:hAnsiTheme="minorEastAsia"/>
                <w:szCs w:val="21"/>
              </w:rPr>
              <w:t>.3</w:t>
            </w:r>
            <w:r w:rsidRPr="00F5318B">
              <w:rPr>
                <w:rFonts w:asciiTheme="minorEastAsia" w:eastAsiaTheme="minorEastAsia" w:hAnsiTheme="minorEastAsia" w:hint="eastAsia"/>
                <w:szCs w:val="21"/>
              </w:rPr>
              <w:t>质</w:t>
            </w:r>
            <w:proofErr w:type="gramStart"/>
            <w:r w:rsidRPr="00F5318B">
              <w:rPr>
                <w:rFonts w:asciiTheme="minorEastAsia" w:eastAsiaTheme="minorEastAsia" w:hAnsiTheme="minorEastAsia" w:hint="eastAsia"/>
                <w:szCs w:val="21"/>
              </w:rPr>
              <w:t>保机制</w:t>
            </w:r>
            <w:proofErr w:type="gramEnd"/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2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.3.1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质量监控队伍的数量、结构和人员素质情况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B25A97">
        <w:trPr>
          <w:trHeight w:val="866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2.3.2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自我评价机制、评价结果反馈机制、质量改进机制的建立与运行情况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2.4质量文化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2.4.1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建设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自觉、自省、自律、自查、自纠的质量文化情况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2.4.2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将质量价值观落实到教育教学各环节、将质量要求内化为全院师生的共同价值追求和行为情况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2.5 质</w:t>
            </w:r>
            <w:proofErr w:type="gramStart"/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保效果</w:t>
            </w:r>
            <w:proofErr w:type="gramEnd"/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培养目标的达成度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社会需求的适应度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2.5.3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师资和条件的保障度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2.5.4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质量保障运行的有效度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56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2.5.5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学生和用人单位的满意度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620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C2730A" w:rsidRPr="00F5318B" w:rsidRDefault="00C2730A" w:rsidP="00C2730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3.教育教学水平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 xml:space="preserve">3.1 </w:t>
            </w:r>
            <w:proofErr w:type="gramStart"/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思政教育</w:t>
            </w:r>
            <w:proofErr w:type="gramEnd"/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3.1.1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落实意识形态工作责任制，思想政治工作体系建设和 “三全育人”工作格局建立情况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780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3.1.2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推动“课程思政”建设的创新举措与实施成效，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课程思政示范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课程、课程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思政教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学研究示范中心以及课程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思政教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学名师和团队的建设情况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680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3.1.3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对教师、学生出现思想政治、道德品质等负面问题能否及时发现和妥当处置情况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653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 xml:space="preserve">3.2 </w:t>
            </w:r>
            <w:bookmarkStart w:id="1" w:name="_Hlk117774418"/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本科地位</w:t>
            </w:r>
            <w:bookmarkEnd w:id="1"/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3.2.1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 xml:space="preserve"> 坚持“以本为本”、推进“四个回归”情况；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书记重视、院长落实一流本科教育的举措与实施成效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844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3.2.2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在教师绩效考核、推先评优等制度设计中突出本科教育的具体举措与实施成效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1126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3.3 教师队伍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3.3.1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落实师德师风是评价教师第一标准的情况，落实师德考核贯穿于教育教学全过程等方面的情况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820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3.3.2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教师教学能力满足一流人才培养需求情况，引导高水平教师投入教育教学、推动教授全员为本科生上课、上好课的政策、举措与实施成效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生师比/本科生生师比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具有博士学位教师占专任教师比例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主讲本科课程教授占教授总数的比例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教授主讲本科课程人均学时数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774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3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.3.3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重视教师培训与职业发展，</w:t>
            </w:r>
            <w:proofErr w:type="gramStart"/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加强思政与</w:t>
            </w:r>
            <w:proofErr w:type="gramEnd"/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党务工作队伍建设的举措与成效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340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3.3.4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加强基层教学组织建设的举措与成效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112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3.4 学生发展与支持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3.4.1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促进学生德智体美劳全面发展，探索学生成长增值评价，重视学生学习体验、自我发展能力和职业发展能力的具体措施及实施成效</w:t>
            </w:r>
          </w:p>
          <w:p w:rsidR="00C2730A" w:rsidRPr="00F5318B" w:rsidRDefault="00C2730A" w:rsidP="003516E3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szCs w:val="21"/>
              </w:rPr>
              <w:t>实践教学学分占总学分（学时）比例（人文社科类专业≥15%，理工类专业≥25%）</w:t>
            </w:r>
          </w:p>
          <w:p w:rsidR="00C2730A" w:rsidRPr="00F5318B" w:rsidRDefault="00C2730A" w:rsidP="003516E3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szCs w:val="21"/>
              </w:rPr>
              <w:t>以实验、实习、工程实践和社会调查等实践性工作为基础的毕业论文（设计）比例≥50%</w:t>
            </w:r>
          </w:p>
          <w:p w:rsidR="00C2730A" w:rsidRPr="00F5318B" w:rsidRDefault="00C2730A" w:rsidP="003516E3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szCs w:val="21"/>
              </w:rPr>
              <w:t>本科生体质测试达标率</w:t>
            </w:r>
          </w:p>
        </w:tc>
        <w:tc>
          <w:tcPr>
            <w:tcW w:w="1083" w:type="pct"/>
            <w:vAlign w:val="center"/>
          </w:tcPr>
          <w:p w:rsidR="00C2730A" w:rsidRPr="00F5318B" w:rsidRDefault="00C2730A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886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3.4.2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近五年专业领域的优秀毕业生典型案例及培养经验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2401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3.5 卓越教学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3.5.1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实施“六卓越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一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 xml:space="preserve">拔尖”人才培养计划 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2.0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、新工科、新文科建设以及一流专业“双万计划”、一流课程“双万计划”建设等举措及实施成效，围绕“培育高水平教学成果”开展教研教改项目建设的举措及实施成效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学院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围绕“培育高水平教学成果”开展教研教改项目建设的举措及实施成效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2332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3.5.2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推动“以学为中心、以教为主导”的课堂教学改革，推进信息技术与教学过程融合，加强线上教学资源建设，提高课程高阶性、创新性和挑战度的举措与实施成效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本科生生均课程门数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开出任选课和课程总数比例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小班授课比例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45200F">
        <w:trPr>
          <w:trHeight w:val="416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3.5.3 </w:t>
            </w:r>
            <w:r w:rsidR="00F5318B"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学院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党委高度重视教材建设与管理工作，相关工作制度健全，教材审核选用标准和程序明确有效；对教材选用工作出现负面问题的处理情况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近五年公开出版的教材数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1836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3.5.4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资源建设，特别是优质的学科资源、科研资源转化应用于本科教育教学的情况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年新增教学科研仪器设备所占比例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生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均教学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科研仪器设备值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国家级教学育人基地（平台、中心）数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2529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3.5.5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推动人才培养国际化的具体举措与成效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6"/>
              </w:numPr>
              <w:ind w:firstLineChars="0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专任教师中具有一年以上国（境）</w:t>
            </w:r>
            <w:proofErr w:type="gramStart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外经历</w:t>
            </w:r>
            <w:proofErr w:type="gramEnd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的教师比例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6"/>
              </w:numPr>
              <w:ind w:firstLineChars="0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在学期间赴国（境）外高校访学的学生数占在校生数的比例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6"/>
              </w:numPr>
              <w:ind w:firstLineChars="0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国（境）外高校本科生来校访学学生数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947041">
        <w:trPr>
          <w:trHeight w:val="2127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center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3.6 就业与创新创业教育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3.6.1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将创新创业教育贯穿于人才培养全过程、融入专业教育的举措及成效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7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产学合作协同育人项目数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7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本科生参加各级各</w:t>
            </w:r>
            <w:proofErr w:type="gramStart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类创新</w:t>
            </w:r>
            <w:proofErr w:type="gramEnd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创业实践活动人数及比例</w:t>
            </w:r>
          </w:p>
          <w:p w:rsidR="00C2730A" w:rsidRPr="00F5318B" w:rsidRDefault="00C2730A">
            <w:pPr>
              <w:pStyle w:val="a3"/>
              <w:widowControl/>
              <w:numPr>
                <w:ilvl w:val="0"/>
                <w:numId w:val="7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“互联网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+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”大学生创新创业大赛获奖数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DD443E">
        <w:trPr>
          <w:trHeight w:val="1553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3.6.2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以高水平的科学研究提高学生创新创业能力的情况</w:t>
            </w:r>
          </w:p>
          <w:p w:rsidR="00C2730A" w:rsidRPr="00F5318B" w:rsidRDefault="00C2730A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本科生以第一作者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/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通讯作者在核心期刊发表的论文数及以第一作者获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批国家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发明专利数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978"/>
        </w:trPr>
        <w:tc>
          <w:tcPr>
            <w:tcW w:w="273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30A" w:rsidRPr="00F5318B" w:rsidRDefault="00C273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3.6.3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开展大学生职业生涯规划教育的举措及成效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C2730A" w:rsidTr="00A70122">
        <w:trPr>
          <w:trHeight w:val="1687"/>
        </w:trPr>
        <w:tc>
          <w:tcPr>
            <w:tcW w:w="273" w:type="pct"/>
            <w:shd w:val="clear" w:color="auto" w:fill="auto"/>
            <w:vAlign w:val="center"/>
          </w:tcPr>
          <w:p w:rsidR="00C2730A" w:rsidRPr="00F5318B" w:rsidRDefault="00C2730A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bookmarkStart w:id="2" w:name="_Hlk117774458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教育教学综合改革</w:t>
            </w:r>
            <w:bookmarkEnd w:id="2"/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开展的系统性、整体性、前瞻性、协同性的本科教育教学综合改革与创新实践</w:t>
            </w:r>
            <w:r w:rsidR="00C00C38"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，且在国际或国内具有一定</w:t>
            </w:r>
            <w:r w:rsidR="00CD1FD6"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代表性</w:t>
            </w:r>
          </w:p>
        </w:tc>
        <w:tc>
          <w:tcPr>
            <w:tcW w:w="1083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  <w:lang w:bidi="ar"/>
              </w:rPr>
            </w:pPr>
          </w:p>
        </w:tc>
        <w:tc>
          <w:tcPr>
            <w:tcW w:w="1459" w:type="pct"/>
            <w:vAlign w:val="center"/>
          </w:tcPr>
          <w:p w:rsidR="00C2730A" w:rsidRPr="00F5318B" w:rsidRDefault="00C2730A">
            <w:pPr>
              <w:widowControl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  <w:lang w:bidi="ar"/>
              </w:rPr>
            </w:pPr>
          </w:p>
        </w:tc>
      </w:tr>
    </w:tbl>
    <w:p w:rsidR="005006C3" w:rsidRDefault="005006C3"/>
    <w:sectPr w:rsidR="005006C3" w:rsidSect="00C273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3DC" w:rsidRDefault="00F213DC" w:rsidP="00502DB5">
      <w:r>
        <w:separator/>
      </w:r>
    </w:p>
  </w:endnote>
  <w:endnote w:type="continuationSeparator" w:id="0">
    <w:p w:rsidR="00F213DC" w:rsidRDefault="00F213DC" w:rsidP="0050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3DC" w:rsidRDefault="00F213DC" w:rsidP="00502DB5">
      <w:r>
        <w:separator/>
      </w:r>
    </w:p>
  </w:footnote>
  <w:footnote w:type="continuationSeparator" w:id="0">
    <w:p w:rsidR="00F213DC" w:rsidRDefault="00F213DC" w:rsidP="0050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2C4CA4"/>
    <w:multiLevelType w:val="singleLevel"/>
    <w:tmpl w:val="CC2C4CA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9495E20"/>
    <w:multiLevelType w:val="multilevel"/>
    <w:tmpl w:val="39495E2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0D09E8"/>
    <w:multiLevelType w:val="multilevel"/>
    <w:tmpl w:val="470D09E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22CAB"/>
    <w:multiLevelType w:val="multilevel"/>
    <w:tmpl w:val="48622C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57EAF"/>
    <w:multiLevelType w:val="multilevel"/>
    <w:tmpl w:val="4ED57EA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F86593"/>
    <w:multiLevelType w:val="multilevel"/>
    <w:tmpl w:val="51F8659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E6844"/>
    <w:multiLevelType w:val="multilevel"/>
    <w:tmpl w:val="57AE68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60379"/>
    <w:multiLevelType w:val="multilevel"/>
    <w:tmpl w:val="7836037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8C7966"/>
    <w:rsid w:val="00047C2A"/>
    <w:rsid w:val="000A1E50"/>
    <w:rsid w:val="001A5F53"/>
    <w:rsid w:val="001F73BB"/>
    <w:rsid w:val="002B4DF7"/>
    <w:rsid w:val="003516E3"/>
    <w:rsid w:val="00370917"/>
    <w:rsid w:val="003A79AC"/>
    <w:rsid w:val="003E4B27"/>
    <w:rsid w:val="0045200F"/>
    <w:rsid w:val="005006C3"/>
    <w:rsid w:val="00502DB5"/>
    <w:rsid w:val="005471DE"/>
    <w:rsid w:val="00574A5B"/>
    <w:rsid w:val="005B61E9"/>
    <w:rsid w:val="006C5D7B"/>
    <w:rsid w:val="00720BED"/>
    <w:rsid w:val="00815AAC"/>
    <w:rsid w:val="00883298"/>
    <w:rsid w:val="00947041"/>
    <w:rsid w:val="00A70122"/>
    <w:rsid w:val="00AB1D6A"/>
    <w:rsid w:val="00B25A97"/>
    <w:rsid w:val="00B43C1D"/>
    <w:rsid w:val="00C00C38"/>
    <w:rsid w:val="00C2730A"/>
    <w:rsid w:val="00CA2C0E"/>
    <w:rsid w:val="00CD1FD6"/>
    <w:rsid w:val="00D077BB"/>
    <w:rsid w:val="00D462E2"/>
    <w:rsid w:val="00DD443E"/>
    <w:rsid w:val="00E02F80"/>
    <w:rsid w:val="00E17BE2"/>
    <w:rsid w:val="00ED6FA3"/>
    <w:rsid w:val="00F213DC"/>
    <w:rsid w:val="00F5318B"/>
    <w:rsid w:val="00F63027"/>
    <w:rsid w:val="078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74A8A"/>
  <w15:docId w15:val="{AD5A6D7B-6DE0-4B66-A52F-E5E48E52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502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2DB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02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2DB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结网捕鱼</dc:creator>
  <cp:lastModifiedBy>Administrator</cp:lastModifiedBy>
  <cp:revision>22</cp:revision>
  <dcterms:created xsi:type="dcterms:W3CDTF">2022-05-19T03:36:00Z</dcterms:created>
  <dcterms:modified xsi:type="dcterms:W3CDTF">2023-05-22T02:32:00Z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101909FBFB584CA9973DD83FEE26D0FB</vt:lpwstr>
  </property>
</Properties>
</file>